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4D" w:rsidRPr="00026845" w:rsidRDefault="00AE164D" w:rsidP="00AE164D">
      <w:pPr>
        <w:spacing w:line="276" w:lineRule="auto"/>
        <w:jc w:val="center"/>
        <w:rPr>
          <w:rFonts w:ascii="Tahoma" w:hAnsi="Tahoma" w:cs="Tahoma"/>
          <w:b/>
          <w:caps/>
          <w:sz w:val="36"/>
          <w:szCs w:val="36"/>
        </w:rPr>
      </w:pPr>
      <w:r w:rsidRPr="00026845">
        <w:rPr>
          <w:rFonts w:ascii="Tahoma" w:hAnsi="Tahoma" w:cs="Tahoma"/>
          <w:b/>
          <w:caps/>
          <w:sz w:val="36"/>
          <w:szCs w:val="36"/>
        </w:rPr>
        <w:t>Financi</w:t>
      </w:r>
      <w:bookmarkStart w:id="0" w:name="_GoBack"/>
      <w:bookmarkEnd w:id="0"/>
      <w:r w:rsidRPr="00026845">
        <w:rPr>
          <w:rFonts w:ascii="Tahoma" w:hAnsi="Tahoma" w:cs="Tahoma"/>
          <w:b/>
          <w:caps/>
          <w:sz w:val="36"/>
          <w:szCs w:val="36"/>
        </w:rPr>
        <w:t xml:space="preserve">eel en Organisatorische </w:t>
      </w:r>
    </w:p>
    <w:p w:rsidR="00AE164D" w:rsidRPr="00026845" w:rsidRDefault="00AE164D" w:rsidP="00AE164D">
      <w:pPr>
        <w:spacing w:line="276" w:lineRule="auto"/>
        <w:jc w:val="center"/>
        <w:rPr>
          <w:rFonts w:ascii="Tahoma" w:hAnsi="Tahoma" w:cs="Tahoma"/>
          <w:b/>
          <w:caps/>
          <w:sz w:val="36"/>
          <w:szCs w:val="36"/>
        </w:rPr>
      </w:pPr>
      <w:r w:rsidRPr="00026845">
        <w:rPr>
          <w:rFonts w:ascii="Tahoma" w:hAnsi="Tahoma" w:cs="Tahoma"/>
          <w:b/>
          <w:caps/>
          <w:sz w:val="36"/>
          <w:szCs w:val="36"/>
        </w:rPr>
        <w:t>Regeling BESTURENCONGRES</w:t>
      </w:r>
    </w:p>
    <w:p w:rsidR="00AE164D" w:rsidRPr="00026845" w:rsidRDefault="00AE164D" w:rsidP="00AE164D">
      <w:pPr>
        <w:spacing w:line="276" w:lineRule="auto"/>
        <w:jc w:val="center"/>
        <w:rPr>
          <w:rFonts w:ascii="Tahoma" w:hAnsi="Tahoma" w:cs="Tahoma"/>
          <w:b/>
          <w:caps/>
        </w:rPr>
      </w:pPr>
    </w:p>
    <w:p w:rsidR="00AE164D" w:rsidRPr="00026845" w:rsidRDefault="00AE164D" w:rsidP="00AE164D">
      <w:pPr>
        <w:spacing w:line="276" w:lineRule="auto"/>
        <w:jc w:val="center"/>
        <w:rPr>
          <w:rFonts w:ascii="Tahoma" w:hAnsi="Tahoma" w:cs="Tahoma"/>
          <w:b/>
          <w:caps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HOOFDSTUK I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  <w:b/>
        </w:rPr>
        <w:t>ALGEMENE BEPALINGEN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ind w:left="3740" w:hanging="3740"/>
        <w:jc w:val="both"/>
        <w:rPr>
          <w:rFonts w:ascii="Tahoma" w:hAnsi="Tahoma" w:cs="Tahoma"/>
          <w:b/>
        </w:rPr>
      </w:pPr>
      <w:r w:rsidRPr="00026845">
        <w:rPr>
          <w:rFonts w:ascii="Tahoma" w:hAnsi="Tahoma" w:cs="Tahoma"/>
          <w:b/>
        </w:rPr>
        <w:t>Begrippen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1.</w:t>
      </w:r>
    </w:p>
    <w:p w:rsidR="00AE164D" w:rsidRPr="00026845" w:rsidRDefault="00AE164D" w:rsidP="00AE164D">
      <w:pPr>
        <w:widowControl w:val="0"/>
        <w:tabs>
          <w:tab w:val="left" w:pos="3366"/>
          <w:tab w:val="left" w:pos="4488"/>
        </w:tabs>
        <w:spacing w:line="276" w:lineRule="auto"/>
        <w:ind w:left="3179" w:hanging="3179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Congres: </w:t>
      </w:r>
      <w:r w:rsidRPr="00026845">
        <w:rPr>
          <w:rFonts w:ascii="Tahoma" w:hAnsi="Tahoma" w:cs="Tahoma"/>
        </w:rPr>
        <w:tab/>
        <w:t>NSRF Besturencongres;</w:t>
      </w:r>
    </w:p>
    <w:p w:rsidR="00AE164D" w:rsidRPr="00026845" w:rsidRDefault="00AE164D" w:rsidP="00AE164D">
      <w:pPr>
        <w:widowControl w:val="0"/>
        <w:tabs>
          <w:tab w:val="left" w:pos="3366"/>
          <w:tab w:val="left" w:pos="4488"/>
        </w:tabs>
        <w:spacing w:line="276" w:lineRule="auto"/>
        <w:ind w:left="3179" w:hanging="3179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Bestuur: </w:t>
      </w:r>
      <w:r w:rsidRPr="00026845">
        <w:rPr>
          <w:rFonts w:ascii="Tahoma" w:hAnsi="Tahoma" w:cs="Tahoma"/>
        </w:rPr>
        <w:tab/>
        <w:t>bestuur van de NSRF;</w:t>
      </w:r>
    </w:p>
    <w:p w:rsidR="00AE164D" w:rsidRPr="00026845" w:rsidRDefault="00AE164D" w:rsidP="00AE164D">
      <w:pPr>
        <w:widowControl w:val="0"/>
        <w:tabs>
          <w:tab w:val="left" w:pos="3366"/>
        </w:tabs>
        <w:spacing w:line="276" w:lineRule="auto"/>
        <w:ind w:left="3179" w:hanging="3179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Congrescommissie: </w:t>
      </w:r>
      <w:r w:rsidRPr="00026845">
        <w:rPr>
          <w:rFonts w:ascii="Tahoma" w:hAnsi="Tahoma" w:cs="Tahoma"/>
        </w:rPr>
        <w:tab/>
        <w:t>commissie die het NSRF Besturencongres organiseert;</w:t>
      </w:r>
    </w:p>
    <w:p w:rsidR="00AE164D" w:rsidRPr="00026845" w:rsidRDefault="00AE164D" w:rsidP="00AE164D">
      <w:pPr>
        <w:widowControl w:val="0"/>
        <w:tabs>
          <w:tab w:val="left" w:pos="3366"/>
        </w:tabs>
        <w:spacing w:line="276" w:lineRule="auto"/>
        <w:ind w:left="3179" w:hanging="3179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ALV: </w:t>
      </w:r>
      <w:r w:rsidRPr="00026845">
        <w:rPr>
          <w:rFonts w:ascii="Tahoma" w:hAnsi="Tahoma" w:cs="Tahoma"/>
        </w:rPr>
        <w:tab/>
        <w:t>de algemene ledenvergadering van de NSRF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  <w:r w:rsidRPr="00026845">
        <w:rPr>
          <w:rFonts w:ascii="Tahoma" w:hAnsi="Tahoma" w:cs="Tahoma"/>
          <w:b/>
        </w:rPr>
        <w:t>Organisatie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2.</w:t>
      </w:r>
    </w:p>
    <w:p w:rsidR="00AE164D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De organisatie </w:t>
      </w:r>
      <w:r>
        <w:rPr>
          <w:rFonts w:ascii="Tahoma" w:hAnsi="Tahoma" w:cs="Tahoma"/>
        </w:rPr>
        <w:t xml:space="preserve">van </w:t>
      </w:r>
      <w:r w:rsidRPr="00026845">
        <w:rPr>
          <w:rFonts w:ascii="Tahoma" w:hAnsi="Tahoma" w:cs="Tahoma"/>
        </w:rPr>
        <w:t>het congres valt onder verantwoordelijkheid van de NSRF.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HOOFDSTUK II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  <w:r w:rsidRPr="00026845">
        <w:rPr>
          <w:rFonts w:ascii="Tahoma" w:hAnsi="Tahoma" w:cs="Tahoma"/>
          <w:b/>
        </w:rPr>
        <w:t>TOEWIJZING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3.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Het bestuur van de NSRF zal trachten jaarlijks één of meer van haar leden</w:t>
      </w:r>
      <w:r>
        <w:rPr>
          <w:rFonts w:ascii="Tahoma" w:hAnsi="Tahoma" w:cs="Tahoma"/>
        </w:rPr>
        <w:t>verenigingen</w:t>
      </w:r>
      <w:r w:rsidRPr="00026845">
        <w:rPr>
          <w:rFonts w:ascii="Tahoma" w:hAnsi="Tahoma" w:cs="Tahoma"/>
        </w:rPr>
        <w:t xml:space="preserve"> te vinden die bereid is het congres </w:t>
      </w:r>
      <w:r>
        <w:rPr>
          <w:rFonts w:ascii="Tahoma" w:hAnsi="Tahoma" w:cs="Tahoma"/>
        </w:rPr>
        <w:t xml:space="preserve">mede te </w:t>
      </w:r>
      <w:r w:rsidRPr="00026845">
        <w:rPr>
          <w:rFonts w:ascii="Tahoma" w:hAnsi="Tahoma" w:cs="Tahoma"/>
        </w:rPr>
        <w:t>organiseren, zulks onder de hieronder genoemde voorwaarden.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4.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Een lid</w:t>
      </w:r>
      <w:r>
        <w:rPr>
          <w:rFonts w:ascii="Tahoma" w:hAnsi="Tahoma" w:cs="Tahoma"/>
        </w:rPr>
        <w:t>verenging</w:t>
      </w:r>
      <w:r w:rsidRPr="000268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die </w:t>
      </w:r>
      <w:r w:rsidRPr="00026845">
        <w:rPr>
          <w:rFonts w:ascii="Tahoma" w:hAnsi="Tahoma" w:cs="Tahoma"/>
        </w:rPr>
        <w:t xml:space="preserve">in aanmerking wenst te komen voor het organiseren van het congres dient dit voor 1 april van het jaar waarin het congres wordt </w:t>
      </w:r>
      <w:r w:rsidRPr="00026845">
        <w:rPr>
          <w:rFonts w:ascii="Tahoma" w:hAnsi="Tahoma" w:cs="Tahoma"/>
        </w:rPr>
        <w:lastRenderedPageBreak/>
        <w:t>georganiseerd, schriftelijk aan het bestuur te melden.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5.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Uiterlijk 1 mei van het jaar waarin het congres wordt georganiseerd neemt het bestuur het besluit welke van haar leden</w:t>
      </w:r>
      <w:r>
        <w:rPr>
          <w:rFonts w:ascii="Tahoma" w:hAnsi="Tahoma" w:cs="Tahoma"/>
        </w:rPr>
        <w:t>verenigingen</w:t>
      </w:r>
      <w:r w:rsidRPr="00026845">
        <w:rPr>
          <w:rFonts w:ascii="Tahoma" w:hAnsi="Tahoma" w:cs="Tahoma"/>
        </w:rPr>
        <w:t xml:space="preserve"> als organiserende vereniging zal optreden.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6.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Indien geen van de leden</w:t>
      </w:r>
      <w:r>
        <w:rPr>
          <w:rFonts w:ascii="Tahoma" w:hAnsi="Tahoma" w:cs="Tahoma"/>
        </w:rPr>
        <w:t>verenigingen</w:t>
      </w:r>
      <w:r w:rsidRPr="00026845">
        <w:rPr>
          <w:rFonts w:ascii="Tahoma" w:hAnsi="Tahoma" w:cs="Tahoma"/>
        </w:rPr>
        <w:t xml:space="preserve"> zich beschikbaar stelt als omschreven in artikel 5 zal het bestuur hiervan voor 1 mei van het jaar waarin het congres georganiseerd wordt mededeling doen aan de leden</w:t>
      </w:r>
      <w:r>
        <w:rPr>
          <w:rFonts w:ascii="Tahoma" w:hAnsi="Tahoma" w:cs="Tahoma"/>
        </w:rPr>
        <w:t>verenigingen</w:t>
      </w:r>
      <w:r w:rsidRPr="00026845">
        <w:rPr>
          <w:rFonts w:ascii="Tahoma" w:hAnsi="Tahoma" w:cs="Tahoma"/>
        </w:rPr>
        <w:t xml:space="preserve"> en nieuwe termijnen stellen.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7.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Het bestuur stelt van een besluit als omschreven in artikel 6 schriftelijk alle leden</w:t>
      </w:r>
      <w:r>
        <w:rPr>
          <w:rFonts w:ascii="Tahoma" w:hAnsi="Tahoma" w:cs="Tahoma"/>
        </w:rPr>
        <w:t>verenigingen</w:t>
      </w:r>
      <w:r w:rsidRPr="00026845">
        <w:rPr>
          <w:rFonts w:ascii="Tahoma" w:hAnsi="Tahoma" w:cs="Tahoma"/>
        </w:rPr>
        <w:t xml:space="preserve"> binnen één maand op de hoogte.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8.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Indien een lid</w:t>
      </w:r>
      <w:r>
        <w:rPr>
          <w:rFonts w:ascii="Tahoma" w:hAnsi="Tahoma" w:cs="Tahoma"/>
        </w:rPr>
        <w:t>vereniging</w:t>
      </w:r>
      <w:r w:rsidRPr="00026845">
        <w:rPr>
          <w:rFonts w:ascii="Tahoma" w:hAnsi="Tahoma" w:cs="Tahoma"/>
        </w:rPr>
        <w:t xml:space="preserve"> de organisatie toegewezen krijgt dient d</w:t>
      </w:r>
      <w:r>
        <w:rPr>
          <w:rFonts w:ascii="Tahoma" w:hAnsi="Tahoma" w:cs="Tahoma"/>
        </w:rPr>
        <w:t>eze</w:t>
      </w:r>
      <w:r w:rsidRPr="00026845">
        <w:rPr>
          <w:rFonts w:ascii="Tahoma" w:hAnsi="Tahoma" w:cs="Tahoma"/>
        </w:rPr>
        <w:t xml:space="preserve"> lid</w:t>
      </w:r>
      <w:r>
        <w:rPr>
          <w:rFonts w:ascii="Tahoma" w:hAnsi="Tahoma" w:cs="Tahoma"/>
        </w:rPr>
        <w:t>vereniging</w:t>
      </w:r>
      <w:r w:rsidRPr="00026845">
        <w:rPr>
          <w:rFonts w:ascii="Tahoma" w:hAnsi="Tahoma" w:cs="Tahoma"/>
        </w:rPr>
        <w:t xml:space="preserve"> de op zich genomen verantwoordingen te bevestigen middels een schriftelijke verklaring. Deze bevestiging moet uiterlijk 1 juni van het jaar van organisatie van het congres ontvangen zijn door de secretaris van de NSRF.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HOOFDSTUK III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  <w:r w:rsidRPr="00026845">
        <w:rPr>
          <w:rFonts w:ascii="Tahoma" w:hAnsi="Tahoma" w:cs="Tahoma"/>
          <w:b/>
        </w:rPr>
        <w:t>DE CONGRESCOMMISSIE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Artikel 9</w:t>
      </w:r>
      <w:r w:rsidRPr="00026845">
        <w:rPr>
          <w:rFonts w:ascii="Tahoma" w:hAnsi="Tahoma" w:cs="Tahoma"/>
          <w:i/>
        </w:rPr>
        <w:t>.</w:t>
      </w:r>
      <w:r w:rsidRPr="00026845">
        <w:rPr>
          <w:rFonts w:ascii="Tahoma" w:hAnsi="Tahoma" w:cs="Tahoma"/>
        </w:rPr>
        <w:tab/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congrescommissie</w:t>
      </w:r>
      <w:r w:rsidRPr="00026845">
        <w:rPr>
          <w:rFonts w:ascii="Tahoma" w:hAnsi="Tahoma" w:cs="Tahoma"/>
        </w:rPr>
        <w:t xml:space="preserve"> is een commissie van de NSRF en als zodanig verantwoording schuldig aan de NSRF.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 xml:space="preserve">Artikel </w:t>
      </w:r>
      <w:r>
        <w:rPr>
          <w:rFonts w:ascii="Tahoma" w:hAnsi="Tahoma" w:cs="Tahoma"/>
          <w:i/>
        </w:rPr>
        <w:t>10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Minimaal één</w:t>
      </w:r>
      <w:r w:rsidRPr="00026845">
        <w:rPr>
          <w:rFonts w:ascii="Tahoma" w:hAnsi="Tahoma" w:cs="Tahoma"/>
        </w:rPr>
        <w:t xml:space="preserve"> bestuurslid van de NSRF heeft zitting in de commissie</w:t>
      </w:r>
      <w:r>
        <w:rPr>
          <w:rFonts w:ascii="Tahoma" w:hAnsi="Tahoma" w:cs="Tahoma"/>
        </w:rPr>
        <w:t xml:space="preserve"> en is voorzitter van de commissievergaderingen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lastRenderedPageBreak/>
        <w:t>Artikel 1</w:t>
      </w:r>
      <w:r>
        <w:rPr>
          <w:rFonts w:ascii="Tahoma" w:hAnsi="Tahoma" w:cs="Tahoma"/>
          <w:i/>
        </w:rPr>
        <w:t>1</w:t>
      </w:r>
      <w:r w:rsidRPr="00026845">
        <w:rPr>
          <w:rFonts w:ascii="Tahoma" w:hAnsi="Tahoma" w:cs="Tahoma"/>
          <w:i/>
        </w:rPr>
        <w:t>.</w:t>
      </w:r>
    </w:p>
    <w:p w:rsidR="00AE164D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026845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>congrescommissie bestaat</w:t>
      </w:r>
      <w:r w:rsidRPr="00026845">
        <w:rPr>
          <w:rFonts w:ascii="Tahoma" w:hAnsi="Tahoma" w:cs="Tahoma"/>
        </w:rPr>
        <w:t xml:space="preserve"> uit </w:t>
      </w:r>
      <w:r>
        <w:rPr>
          <w:rFonts w:ascii="Tahoma" w:hAnsi="Tahoma" w:cs="Tahoma"/>
        </w:rPr>
        <w:t xml:space="preserve">een vast deel en een wisselend deel. </w:t>
      </w:r>
    </w:p>
    <w:p w:rsidR="00AE164D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B4059D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Artikel 12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Het vaste deel zal gevormd worden door een bestuurslid van de NSRF en leden van ledenverengingen van de NSRF. Het vaste deel zal ten minste bestaan uit:</w:t>
      </w:r>
      <w:r w:rsidRPr="00026845">
        <w:rPr>
          <w:rFonts w:ascii="Tahoma" w:hAnsi="Tahoma" w:cs="Tahoma"/>
        </w:rPr>
        <w:t xml:space="preserve"> </w:t>
      </w:r>
    </w:p>
    <w:p w:rsidR="00AE164D" w:rsidRPr="00026845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a. </w:t>
      </w:r>
      <w:r w:rsidRPr="00026845">
        <w:rPr>
          <w:rFonts w:ascii="Tahoma" w:hAnsi="Tahoma" w:cs="Tahoma"/>
        </w:rPr>
        <w:tab/>
        <w:t>een voorzitter;</w:t>
      </w:r>
      <w:r>
        <w:rPr>
          <w:rFonts w:ascii="Tahoma" w:hAnsi="Tahoma" w:cs="Tahoma"/>
        </w:rPr>
        <w:t xml:space="preserve"> te weten een bestuurslid der NSRF</w:t>
      </w:r>
    </w:p>
    <w:p w:rsidR="00AE164D" w:rsidRPr="00026845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b. </w:t>
      </w:r>
      <w:r w:rsidRPr="00026845">
        <w:rPr>
          <w:rFonts w:ascii="Tahoma" w:hAnsi="Tahoma" w:cs="Tahoma"/>
        </w:rPr>
        <w:tab/>
        <w:t xml:space="preserve">een </w:t>
      </w:r>
      <w:r>
        <w:rPr>
          <w:rFonts w:ascii="Tahoma" w:hAnsi="Tahoma" w:cs="Tahoma"/>
        </w:rPr>
        <w:t>secretaris</w:t>
      </w:r>
      <w:r w:rsidRPr="00026845">
        <w:rPr>
          <w:rFonts w:ascii="Tahoma" w:hAnsi="Tahoma" w:cs="Tahoma"/>
        </w:rPr>
        <w:t>; en</w:t>
      </w: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c. </w:t>
      </w:r>
      <w:r w:rsidRPr="00026845">
        <w:rPr>
          <w:rFonts w:ascii="Tahoma" w:hAnsi="Tahoma" w:cs="Tahoma"/>
        </w:rPr>
        <w:tab/>
        <w:t xml:space="preserve">een </w:t>
      </w:r>
      <w:r>
        <w:rPr>
          <w:rFonts w:ascii="Tahoma" w:hAnsi="Tahoma" w:cs="Tahoma"/>
        </w:rPr>
        <w:t>penningmeester</w:t>
      </w: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Artikel 13. 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Commissieleden voor het vaste deel van de </w:t>
      </w:r>
      <w:r>
        <w:rPr>
          <w:rFonts w:ascii="Tahoma" w:hAnsi="Tahoma" w:cs="Tahoma"/>
        </w:rPr>
        <w:t>congres</w:t>
      </w:r>
      <w:r w:rsidRPr="00026845">
        <w:rPr>
          <w:rFonts w:ascii="Tahoma" w:hAnsi="Tahoma" w:cs="Tahoma"/>
        </w:rPr>
        <w:t>commissie worden benoemd door de ledenvergadering van de NSRF op voordracht van het bestuur</w:t>
      </w:r>
      <w:r>
        <w:rPr>
          <w:rFonts w:ascii="Tahoma" w:hAnsi="Tahoma" w:cs="Tahoma"/>
        </w:rPr>
        <w:t>, voor een periode van minimaal 2 jaar en maximaal 5 jaar</w:t>
      </w:r>
      <w:r w:rsidRPr="00026845">
        <w:rPr>
          <w:rFonts w:ascii="Tahoma" w:hAnsi="Tahoma" w:cs="Tahoma"/>
        </w:rPr>
        <w:t>.</w:t>
      </w: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Artikel 14.</w:t>
      </w: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Het wisselend deel van de congrescommissie zal bestaan uit leden van de</w:t>
      </w: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organiserende vereniging en op zijn minst bestaan uit:</w:t>
      </w: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-Commissaris Locatie en voorzieningen</w:t>
      </w: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-Commissaris Promotie</w:t>
      </w:r>
    </w:p>
    <w:p w:rsidR="00AE164D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-Commissaris Extern </w:t>
      </w:r>
    </w:p>
    <w:p w:rsidR="00AE164D" w:rsidRPr="00C436E9" w:rsidRDefault="00AE164D" w:rsidP="00AE164D">
      <w:pPr>
        <w:widowControl w:val="0"/>
        <w:spacing w:line="276" w:lineRule="auto"/>
        <w:ind w:left="561" w:hanging="5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-Commissaris Algemeen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  <w:r w:rsidRPr="00026845">
        <w:rPr>
          <w:rFonts w:ascii="Tahoma" w:hAnsi="Tahoma" w:cs="Tahoma"/>
          <w:b/>
        </w:rPr>
        <w:t>Taken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1</w:t>
      </w:r>
      <w:r>
        <w:rPr>
          <w:rFonts w:ascii="Tahoma" w:hAnsi="Tahoma" w:cs="Tahoma"/>
          <w:i/>
        </w:rPr>
        <w:t>5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De taak van de congrescommissie is het organiseren van het NSRF Besturencongres in oktober of november.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1</w:t>
      </w:r>
      <w:r>
        <w:rPr>
          <w:rFonts w:ascii="Tahoma" w:hAnsi="Tahoma" w:cs="Tahoma"/>
          <w:i/>
        </w:rPr>
        <w:t>6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 xml:space="preserve">De medeorganiserende </w:t>
      </w:r>
      <w:r>
        <w:rPr>
          <w:rFonts w:ascii="Tahoma" w:hAnsi="Tahoma" w:cs="Tahoma"/>
        </w:rPr>
        <w:t>lid</w:t>
      </w:r>
      <w:r w:rsidRPr="00026845">
        <w:rPr>
          <w:rFonts w:ascii="Tahoma" w:hAnsi="Tahoma" w:cs="Tahoma"/>
        </w:rPr>
        <w:t>vereniging heeft de volgende taken en verantwoordelijkheden:</w:t>
      </w:r>
    </w:p>
    <w:p w:rsidR="00AE164D" w:rsidRPr="00026845" w:rsidRDefault="00AE164D" w:rsidP="00AE164D">
      <w:pPr>
        <w:widowControl w:val="0"/>
        <w:spacing w:line="276" w:lineRule="auto"/>
        <w:ind w:left="935" w:hanging="935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  <w:r w:rsidRPr="00026845">
        <w:rPr>
          <w:rFonts w:ascii="Tahoma" w:hAnsi="Tahoma" w:cs="Tahoma"/>
        </w:rPr>
        <w:t xml:space="preserve">.1 </w:t>
      </w:r>
      <w:r w:rsidRPr="00026845">
        <w:rPr>
          <w:rFonts w:ascii="Tahoma" w:hAnsi="Tahoma" w:cs="Tahoma"/>
        </w:rPr>
        <w:tab/>
        <w:t>het leveren van kandidaten die de in artikel 1</w:t>
      </w:r>
      <w:r>
        <w:rPr>
          <w:rFonts w:ascii="Tahoma" w:hAnsi="Tahoma" w:cs="Tahoma"/>
        </w:rPr>
        <w:t>4</w:t>
      </w:r>
      <w:r w:rsidRPr="00026845">
        <w:rPr>
          <w:rFonts w:ascii="Tahoma" w:hAnsi="Tahoma" w:cs="Tahoma"/>
        </w:rPr>
        <w:t xml:space="preserve"> genoemde functies in de congrescommissie vervullen;</w:t>
      </w:r>
    </w:p>
    <w:p w:rsidR="00AE164D" w:rsidRPr="00026845" w:rsidRDefault="00AE164D" w:rsidP="00AE164D">
      <w:pPr>
        <w:widowControl w:val="0"/>
        <w:spacing w:line="276" w:lineRule="auto"/>
        <w:ind w:left="935" w:hanging="935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1</w:t>
      </w:r>
      <w:r>
        <w:rPr>
          <w:rFonts w:ascii="Tahoma" w:hAnsi="Tahoma" w:cs="Tahoma"/>
        </w:rPr>
        <w:t>7</w:t>
      </w:r>
      <w:r w:rsidRPr="00026845">
        <w:rPr>
          <w:rFonts w:ascii="Tahoma" w:hAnsi="Tahoma" w:cs="Tahoma"/>
        </w:rPr>
        <w:t xml:space="preserve">.2 </w:t>
      </w:r>
      <w:r w:rsidRPr="00026845">
        <w:rPr>
          <w:rFonts w:ascii="Tahoma" w:hAnsi="Tahoma" w:cs="Tahoma"/>
        </w:rPr>
        <w:tab/>
        <w:t xml:space="preserve">zorg dragen voor de noodzakelijke werkzaamheden, zonder welke </w:t>
      </w:r>
      <w:r w:rsidRPr="00026845">
        <w:rPr>
          <w:rFonts w:ascii="Tahoma" w:hAnsi="Tahoma" w:cs="Tahoma"/>
        </w:rPr>
        <w:lastRenderedPageBreak/>
        <w:t>de organisatie van het congres niet mogelijk is; voor tijdens en na het congres;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1</w:t>
      </w:r>
      <w:r>
        <w:rPr>
          <w:rFonts w:ascii="Tahoma" w:hAnsi="Tahoma" w:cs="Tahoma"/>
          <w:i/>
        </w:rPr>
        <w:t>7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De congrescommissie maakt een programma voor de dag, regelt een locatie en draagt zorg voor de catering.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1</w:t>
      </w:r>
      <w:r>
        <w:rPr>
          <w:rFonts w:ascii="Tahoma" w:hAnsi="Tahoma" w:cs="Tahoma"/>
          <w:i/>
        </w:rPr>
        <w:t>8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Het programma behoeft goedkeuring van het bestuur.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HOOFDSTUK IV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  <w:r w:rsidRPr="00026845">
        <w:rPr>
          <w:rFonts w:ascii="Tahoma" w:hAnsi="Tahoma" w:cs="Tahoma"/>
          <w:b/>
        </w:rPr>
        <w:t>FINANCIËN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1</w:t>
      </w:r>
      <w:r>
        <w:rPr>
          <w:rFonts w:ascii="Tahoma" w:hAnsi="Tahoma" w:cs="Tahoma"/>
          <w:i/>
        </w:rPr>
        <w:t>9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Het inschrijfgeld voor h</w:t>
      </w:r>
      <w:r w:rsidR="00DC135D">
        <w:rPr>
          <w:rFonts w:ascii="Tahoma" w:hAnsi="Tahoma" w:cs="Tahoma"/>
        </w:rPr>
        <w:t>et congres bedraagt tenminste 5 en niet meer dan 20</w:t>
      </w:r>
      <w:r w:rsidRPr="00026845">
        <w:rPr>
          <w:rFonts w:ascii="Tahoma" w:hAnsi="Tahoma" w:cs="Tahoma"/>
        </w:rPr>
        <w:t xml:space="preserve"> euro per deelnemer. In dit bedrag zijn mede-inbegrepen de kosten voor koffie en thee</w:t>
      </w:r>
      <w:r>
        <w:rPr>
          <w:rFonts w:ascii="Tahoma" w:hAnsi="Tahoma" w:cs="Tahoma"/>
        </w:rPr>
        <w:t xml:space="preserve"> en</w:t>
      </w:r>
      <w:r w:rsidRPr="00026845">
        <w:rPr>
          <w:rFonts w:ascii="Tahoma" w:hAnsi="Tahoma" w:cs="Tahoma"/>
        </w:rPr>
        <w:t xml:space="preserve"> lunch 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 xml:space="preserve">Artikel </w:t>
      </w:r>
      <w:r>
        <w:rPr>
          <w:rFonts w:ascii="Tahoma" w:hAnsi="Tahoma" w:cs="Tahoma"/>
          <w:i/>
        </w:rPr>
        <w:t>20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De NSRF draagt bovenop het in artikel 1</w:t>
      </w:r>
      <w:r>
        <w:rPr>
          <w:rFonts w:ascii="Tahoma" w:hAnsi="Tahoma" w:cs="Tahoma"/>
        </w:rPr>
        <w:t>9</w:t>
      </w:r>
      <w:r w:rsidRPr="00026845">
        <w:rPr>
          <w:rFonts w:ascii="Tahoma" w:hAnsi="Tahoma" w:cs="Tahoma"/>
        </w:rPr>
        <w:t xml:space="preserve"> ge</w:t>
      </w:r>
      <w:r w:rsidR="00DC135D">
        <w:rPr>
          <w:rFonts w:ascii="Tahoma" w:hAnsi="Tahoma" w:cs="Tahoma"/>
        </w:rPr>
        <w:t>noemde inschrijfgeld maximaal 15</w:t>
      </w:r>
      <w:r w:rsidRPr="00026845">
        <w:rPr>
          <w:rFonts w:ascii="Tahoma" w:hAnsi="Tahoma" w:cs="Tahoma"/>
        </w:rPr>
        <w:t xml:space="preserve"> euro per betalende deelnemer bij.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 xml:space="preserve">Artikel </w:t>
      </w:r>
      <w:r>
        <w:rPr>
          <w:rFonts w:ascii="Tahoma" w:hAnsi="Tahoma" w:cs="Tahoma"/>
          <w:i/>
        </w:rPr>
        <w:t>21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Baten uit sponsoring, dienen in eerste instantie te worden aangewend voor het verlagen van het in artikel 1</w:t>
      </w:r>
      <w:r>
        <w:rPr>
          <w:rFonts w:ascii="Tahoma" w:hAnsi="Tahoma" w:cs="Tahoma"/>
        </w:rPr>
        <w:t>9</w:t>
      </w:r>
      <w:r w:rsidRPr="00026845">
        <w:rPr>
          <w:rFonts w:ascii="Tahoma" w:hAnsi="Tahoma" w:cs="Tahoma"/>
        </w:rPr>
        <w:t xml:space="preserve"> genoemde inschrijfgeld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341122">
        <w:rPr>
          <w:rFonts w:ascii="Tahoma" w:hAnsi="Tahoma" w:cs="Tahoma"/>
          <w:i/>
        </w:rPr>
        <w:t>Artikel 22.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De financiële verantwoording dient te geschieden aan de ledenvergadering van de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NSRF.</w:t>
      </w:r>
    </w:p>
    <w:p w:rsid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341122">
        <w:rPr>
          <w:rFonts w:ascii="Tahoma" w:hAnsi="Tahoma" w:cs="Tahoma"/>
          <w:i/>
        </w:rPr>
        <w:t>Artikel 23.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De penningmeester van de NSRF heeft een controlerende taak. Hij wordt hierin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bijgestaan door de kascommissie van de NSRF. Zij brengen verslag uit op de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lastRenderedPageBreak/>
        <w:t>algemene vergadering van de NSRF. Resterende baten uit sponsoring geworven door de congrescommissie komen volledig ten goede aan de NSRF.</w:t>
      </w:r>
    </w:p>
    <w:p w:rsid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341122">
        <w:rPr>
          <w:rFonts w:ascii="Tahoma" w:hAnsi="Tahoma" w:cs="Tahoma"/>
          <w:i/>
        </w:rPr>
        <w:t>Artikel 24.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Jaarlijks worden tussen de penningmeester van de NSRF en de congrescommissie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afspraken gemaakt over het verloop en de controle van de financiële verslaggeving.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Deze afspraken omvatten in ieder geval: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a. de goedkeuring van de begroting;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b. de goedkeuring van de wijzigingen op de begroting;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c. een voorlopig exploitatie overzicht binnen een maand na het congres;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d. een afrekening twee maanden na het congres en overdracht van de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debiteuren en crediteuren.</w:t>
      </w:r>
    </w:p>
    <w:p w:rsid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341122">
        <w:rPr>
          <w:rFonts w:ascii="Tahoma" w:hAnsi="Tahoma" w:cs="Tahoma"/>
          <w:i/>
        </w:rPr>
        <w:t>Artikel 25.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De NSRF draagt zorg voor een rekeningnummer ten behoeve van de voor de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congrescommissie noodzakelijke handelingen. Voor deze rekening zijn gemachtigd: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a. de penningmeester van de NSRF;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b. de penningmeester van (het vaste deel van) de congrescommissie.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Artikel 26.</w:t>
      </w:r>
    </w:p>
    <w:p w:rsidR="00341122" w:rsidRPr="00341122" w:rsidRDefault="00341122" w:rsidP="00341122">
      <w:pPr>
        <w:autoSpaceDE w:val="0"/>
        <w:autoSpaceDN w:val="0"/>
        <w:adjustRightInd w:val="0"/>
        <w:rPr>
          <w:rFonts w:ascii="Tahoma" w:hAnsi="Tahoma" w:cs="Tahoma"/>
        </w:rPr>
      </w:pPr>
      <w:r w:rsidRPr="00341122">
        <w:rPr>
          <w:rFonts w:ascii="Tahoma" w:hAnsi="Tahoma" w:cs="Tahoma"/>
        </w:rPr>
        <w:t>De NSRF draagt zorg voor een positief aanvangssaldo (als voorschot) ter dekking</w:t>
      </w:r>
    </w:p>
    <w:p w:rsidR="00341122" w:rsidRPr="00341122" w:rsidRDefault="00341122" w:rsidP="00341122">
      <w:pPr>
        <w:rPr>
          <w:rFonts w:ascii="Tahoma" w:hAnsi="Tahoma" w:cs="Tahoma"/>
        </w:rPr>
      </w:pPr>
      <w:r w:rsidRPr="00341122">
        <w:rPr>
          <w:rFonts w:ascii="Tahoma" w:hAnsi="Tahoma" w:cs="Tahoma"/>
        </w:rPr>
        <w:t>van de eerste onkosten.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HOOFDSTUK V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653200" w:rsidRDefault="00653200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</w:p>
    <w:p w:rsidR="00653200" w:rsidRDefault="00653200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  <w:r w:rsidRPr="00026845">
        <w:rPr>
          <w:rFonts w:ascii="Tahoma" w:hAnsi="Tahoma" w:cs="Tahoma"/>
          <w:b/>
        </w:rPr>
        <w:t>ORGANISATIE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2</w:t>
      </w:r>
      <w:r w:rsidR="00341122">
        <w:rPr>
          <w:rFonts w:ascii="Tahoma" w:hAnsi="Tahoma" w:cs="Tahoma"/>
          <w:i/>
        </w:rPr>
        <w:t>6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Het congres wordt jaarlijks in oktober of november georganiseerd.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2</w:t>
      </w:r>
      <w:r w:rsidR="00341122">
        <w:rPr>
          <w:rFonts w:ascii="Tahoma" w:hAnsi="Tahoma" w:cs="Tahoma"/>
          <w:i/>
        </w:rPr>
        <w:t>7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ind w:left="935" w:hanging="935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Het congres heeft tot doel;</w:t>
      </w:r>
    </w:p>
    <w:p w:rsidR="00AE164D" w:rsidRPr="00026845" w:rsidRDefault="00AE164D" w:rsidP="00AE164D">
      <w:pPr>
        <w:widowControl w:val="0"/>
        <w:spacing w:line="276" w:lineRule="auto"/>
        <w:ind w:left="935" w:hanging="935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lastRenderedPageBreak/>
        <w:t>2</w:t>
      </w:r>
      <w:r w:rsidR="00341122">
        <w:rPr>
          <w:rFonts w:ascii="Tahoma" w:hAnsi="Tahoma" w:cs="Tahoma"/>
        </w:rPr>
        <w:t>7</w:t>
      </w:r>
      <w:r w:rsidRPr="00026845">
        <w:rPr>
          <w:rFonts w:ascii="Tahoma" w:hAnsi="Tahoma" w:cs="Tahoma"/>
        </w:rPr>
        <w:t>.1</w:t>
      </w:r>
      <w:r w:rsidRPr="00026845">
        <w:rPr>
          <w:rFonts w:ascii="Tahoma" w:hAnsi="Tahoma" w:cs="Tahoma"/>
        </w:rPr>
        <w:tab/>
        <w:t>het (nader) kennismaken met de collega besturen en met name de collega functionarissen;</w:t>
      </w:r>
    </w:p>
    <w:p w:rsidR="00AE164D" w:rsidRPr="00026845" w:rsidRDefault="00AE164D" w:rsidP="00AE164D">
      <w:pPr>
        <w:widowControl w:val="0"/>
        <w:spacing w:line="276" w:lineRule="auto"/>
        <w:ind w:left="935" w:hanging="935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2</w:t>
      </w:r>
      <w:r w:rsidR="00341122">
        <w:rPr>
          <w:rFonts w:ascii="Tahoma" w:hAnsi="Tahoma" w:cs="Tahoma"/>
        </w:rPr>
        <w:t>7</w:t>
      </w:r>
      <w:r w:rsidRPr="00026845">
        <w:rPr>
          <w:rFonts w:ascii="Tahoma" w:hAnsi="Tahoma" w:cs="Tahoma"/>
        </w:rPr>
        <w:t>.</w:t>
      </w:r>
      <w:r>
        <w:rPr>
          <w:rFonts w:ascii="Tahoma" w:hAnsi="Tahoma" w:cs="Tahoma"/>
        </w:rPr>
        <w:t>2</w:t>
      </w:r>
      <w:r w:rsidRPr="00026845">
        <w:rPr>
          <w:rFonts w:ascii="Tahoma" w:hAnsi="Tahoma" w:cs="Tahoma"/>
        </w:rPr>
        <w:tab/>
        <w:t>het verhogen van functiegerelateerde kennis; en</w:t>
      </w:r>
    </w:p>
    <w:p w:rsidR="00AE164D" w:rsidRPr="00026845" w:rsidRDefault="00AE164D" w:rsidP="00AE164D">
      <w:pPr>
        <w:widowControl w:val="0"/>
        <w:spacing w:line="276" w:lineRule="auto"/>
        <w:ind w:left="935" w:hanging="935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2</w:t>
      </w:r>
      <w:r w:rsidR="00341122">
        <w:rPr>
          <w:rFonts w:ascii="Tahoma" w:hAnsi="Tahoma" w:cs="Tahoma"/>
        </w:rPr>
        <w:t>7</w:t>
      </w:r>
      <w:r w:rsidRPr="00026845">
        <w:rPr>
          <w:rFonts w:ascii="Tahoma" w:hAnsi="Tahoma" w:cs="Tahoma"/>
        </w:rPr>
        <w:t>.3</w:t>
      </w:r>
      <w:r w:rsidRPr="00026845">
        <w:rPr>
          <w:rFonts w:ascii="Tahoma" w:hAnsi="Tahoma" w:cs="Tahoma"/>
        </w:rPr>
        <w:tab/>
        <w:t>het verwerven van algemene bestuurlijke vaardigheden.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Deze doelstellingen dienen terug te komen in de programmaonderdelen van het congres.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2</w:t>
      </w:r>
      <w:r w:rsidR="00341122">
        <w:rPr>
          <w:rFonts w:ascii="Tahoma" w:hAnsi="Tahoma" w:cs="Tahoma"/>
          <w:i/>
        </w:rPr>
        <w:t>8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De datum en locatie van het congres worden voor 15 augustus schriftelijk aangekondigd aan alle leden.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Artikel 2</w:t>
      </w:r>
      <w:r w:rsidR="00341122">
        <w:rPr>
          <w:rFonts w:ascii="Tahoma" w:hAnsi="Tahoma" w:cs="Tahoma"/>
          <w:i/>
        </w:rPr>
        <w:t>9.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Alle lidverenigingen, met uitzondering van die verenigingen die verbonden zijn aan de Nederlandse Defensie Academie of wiens ledenbestand voor een aanzienlijk deel uit niet-studerende</w:t>
      </w:r>
      <w:r>
        <w:rPr>
          <w:rFonts w:ascii="Tahoma" w:hAnsi="Tahoma" w:cs="Tahoma"/>
        </w:rPr>
        <w:t>n</w:t>
      </w:r>
      <w:r w:rsidRPr="00026845">
        <w:rPr>
          <w:rFonts w:ascii="Tahoma" w:hAnsi="Tahoma" w:cs="Tahoma"/>
        </w:rPr>
        <w:t xml:space="preserve"> bestaat, worden verwacht met tenminste 3/4 (naar beneden afgerond) van h</w:t>
      </w:r>
      <w:r>
        <w:rPr>
          <w:rFonts w:ascii="Tahoma" w:hAnsi="Tahoma" w:cs="Tahoma"/>
        </w:rPr>
        <w:t>aar</w:t>
      </w:r>
      <w:r w:rsidRPr="00026845">
        <w:rPr>
          <w:rFonts w:ascii="Tahoma" w:hAnsi="Tahoma" w:cs="Tahoma"/>
        </w:rPr>
        <w:t xml:space="preserve"> bestuur aanwezig te zijn op het congres</w:t>
      </w:r>
      <w:r>
        <w:rPr>
          <w:rFonts w:ascii="Tahoma" w:hAnsi="Tahoma" w:cs="Tahoma"/>
        </w:rPr>
        <w:t xml:space="preserve"> en de daarvoor financiële verplichting te voldoen aan de NSRF</w:t>
      </w:r>
      <w:r w:rsidRPr="00026845">
        <w:rPr>
          <w:rFonts w:ascii="Tahoma" w:hAnsi="Tahoma" w:cs="Tahoma"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 xml:space="preserve">Artikel </w:t>
      </w:r>
      <w:r w:rsidR="00341122">
        <w:rPr>
          <w:rFonts w:ascii="Tahoma" w:hAnsi="Tahoma" w:cs="Tahoma"/>
          <w:i/>
        </w:rPr>
        <w:t>30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Indien deelname aan het congres, wegens zwaarwegende andere verplichtingen op de door de congrescommissie aangekondigde datum niet mogelijk is voor (een deel van) het bestuur van een lid</w:t>
      </w:r>
      <w:r>
        <w:rPr>
          <w:rFonts w:ascii="Tahoma" w:hAnsi="Tahoma" w:cs="Tahoma"/>
        </w:rPr>
        <w:t>vereniging</w:t>
      </w:r>
      <w:r w:rsidRPr="00026845">
        <w:rPr>
          <w:rFonts w:ascii="Tahoma" w:hAnsi="Tahoma" w:cs="Tahoma"/>
        </w:rPr>
        <w:t>, dient de desbetreffende lidvereniging zich (gedeeltelijk) voor 15 september schriftelijk af te melden bij de congrescommissie.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653200" w:rsidRDefault="0065320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lastRenderedPageBreak/>
        <w:t>HOOFDSTUK VI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b/>
        </w:rPr>
      </w:pPr>
      <w:r w:rsidRPr="00026845">
        <w:rPr>
          <w:rFonts w:ascii="Tahoma" w:hAnsi="Tahoma" w:cs="Tahoma"/>
          <w:b/>
        </w:rPr>
        <w:t>SLOTBEPALINGEN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 xml:space="preserve">Artikel </w:t>
      </w:r>
      <w:r w:rsidR="00341122">
        <w:rPr>
          <w:rFonts w:ascii="Tahoma" w:hAnsi="Tahoma" w:cs="Tahoma"/>
          <w:i/>
        </w:rPr>
        <w:t>31</w:t>
      </w:r>
      <w:r w:rsidRPr="00026845">
        <w:rPr>
          <w:rFonts w:ascii="Tahoma" w:hAnsi="Tahoma" w:cs="Tahoma"/>
          <w:i/>
        </w:rPr>
        <w:t>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  <w:r w:rsidRPr="00026845">
        <w:rPr>
          <w:rFonts w:ascii="Tahoma" w:hAnsi="Tahoma" w:cs="Tahoma"/>
        </w:rPr>
        <w:t>In gevallen waarin dit reglement niet voorziet beslist het bestuur.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  <w:r w:rsidRPr="00026845">
        <w:rPr>
          <w:rFonts w:ascii="Tahoma" w:hAnsi="Tahoma" w:cs="Tahoma"/>
          <w:i/>
        </w:rPr>
        <w:t>Reglement van de Nederlandse Studenten Roei Federatie vastgesteld in de Algemene Ledenvergadering van 2</w:t>
      </w:r>
      <w:r>
        <w:rPr>
          <w:rFonts w:ascii="Tahoma" w:hAnsi="Tahoma" w:cs="Tahoma"/>
          <w:i/>
        </w:rPr>
        <w:t>0</w:t>
      </w:r>
      <w:r w:rsidRPr="00026845">
        <w:rPr>
          <w:rFonts w:ascii="Tahoma" w:hAnsi="Tahoma" w:cs="Tahoma"/>
          <w:i/>
        </w:rPr>
        <w:t xml:space="preserve"> februari 20</w:t>
      </w:r>
      <w:r>
        <w:rPr>
          <w:rFonts w:ascii="Tahoma" w:hAnsi="Tahoma" w:cs="Tahoma"/>
          <w:i/>
        </w:rPr>
        <w:t>16</w:t>
      </w:r>
      <w:r w:rsidRPr="00026845">
        <w:rPr>
          <w:rFonts w:ascii="Tahoma" w:hAnsi="Tahoma" w:cs="Tahoma"/>
          <w:i/>
        </w:rPr>
        <w:t xml:space="preserve"> te Delft.</w:t>
      </w:r>
    </w:p>
    <w:p w:rsidR="00AE164D" w:rsidRPr="00026845" w:rsidRDefault="00AE164D" w:rsidP="00AE164D">
      <w:pPr>
        <w:widowControl w:val="0"/>
        <w:spacing w:line="276" w:lineRule="auto"/>
        <w:jc w:val="both"/>
        <w:rPr>
          <w:rFonts w:ascii="Tahoma" w:hAnsi="Tahoma" w:cs="Tahoma"/>
          <w:i/>
        </w:rPr>
      </w:pPr>
    </w:p>
    <w:p w:rsidR="00AE164D" w:rsidRDefault="00AE164D" w:rsidP="00AE164D"/>
    <w:p w:rsidR="001B0887" w:rsidRPr="006D635E" w:rsidRDefault="001B0887" w:rsidP="006D635E">
      <w:pPr>
        <w:rPr>
          <w:szCs w:val="20"/>
        </w:rPr>
      </w:pPr>
    </w:p>
    <w:sectPr w:rsidR="001B0887" w:rsidRPr="006D635E" w:rsidSect="0075405C">
      <w:headerReference w:type="default" r:id="rId8"/>
      <w:footerReference w:type="even" r:id="rId9"/>
      <w:footerReference w:type="default" r:id="rId10"/>
      <w:type w:val="continuous"/>
      <w:pgSz w:w="11907" w:h="16840" w:code="9"/>
      <w:pgMar w:top="-3402" w:right="2835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2D" w:rsidRDefault="00D32A2D">
      <w:r>
        <w:separator/>
      </w:r>
    </w:p>
  </w:endnote>
  <w:endnote w:type="continuationSeparator" w:id="0">
    <w:p w:rsidR="00D32A2D" w:rsidRDefault="00D3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8A" w:rsidRDefault="009B3E89" w:rsidP="005C691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6118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6118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6118A" w:rsidRDefault="0056118A" w:rsidP="009B589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8A" w:rsidRDefault="0056118A" w:rsidP="009B5895">
    <w:pPr>
      <w:pStyle w:val="Voettekst"/>
      <w:ind w:right="360"/>
    </w:pPr>
  </w:p>
  <w:p w:rsidR="001917D9" w:rsidRDefault="001917D9" w:rsidP="009B589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2D" w:rsidRDefault="00D32A2D">
      <w:r>
        <w:separator/>
      </w:r>
    </w:p>
  </w:footnote>
  <w:footnote w:type="continuationSeparator" w:id="0">
    <w:p w:rsidR="00D32A2D" w:rsidRDefault="00D3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8A" w:rsidRDefault="0056118A" w:rsidP="005C691B">
    <w:pPr>
      <w:pStyle w:val="Koptekst"/>
      <w:tabs>
        <w:tab w:val="clear" w:pos="8640"/>
        <w:tab w:val="right" w:pos="7440"/>
      </w:tabs>
      <w:ind w:left="-1080" w:right="1305"/>
    </w:pPr>
    <w:r>
      <w:rPr>
        <w:noProof/>
        <w:lang w:eastAsia="nl-NL"/>
      </w:rPr>
      <w:drawing>
        <wp:inline distT="0" distB="0" distL="0" distR="0">
          <wp:extent cx="7734300" cy="1914525"/>
          <wp:effectExtent l="19050" t="0" r="0" b="0"/>
          <wp:docPr id="1" name="Picture 1" descr="Clipboard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board0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91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118A" w:rsidRDefault="0056118A" w:rsidP="009271FD">
    <w:pPr>
      <w:pStyle w:val="Koptekst"/>
      <w:ind w:left="-1680"/>
    </w:pPr>
  </w:p>
  <w:p w:rsidR="0056118A" w:rsidRDefault="0056118A" w:rsidP="009271FD">
    <w:pPr>
      <w:pStyle w:val="Koptekst"/>
      <w:ind w:left="-1680"/>
    </w:pPr>
  </w:p>
  <w:p w:rsidR="0056118A" w:rsidRDefault="0056118A" w:rsidP="009271FD">
    <w:pPr>
      <w:pStyle w:val="Koptekst"/>
      <w:ind w:left="-1680"/>
    </w:pPr>
  </w:p>
  <w:p w:rsidR="0056118A" w:rsidRDefault="0056118A" w:rsidP="00847B09">
    <w:pPr>
      <w:pStyle w:val="Koptekst"/>
      <w:tabs>
        <w:tab w:val="clear" w:pos="8640"/>
        <w:tab w:val="right" w:pos="10200"/>
      </w:tabs>
      <w:ind w:left="8640" w:right="-2421"/>
      <w:rPr>
        <w:rFonts w:ascii="Tahoma" w:hAnsi="Tahoma" w:cs="Tahoma"/>
        <w:b/>
        <w:sz w:val="20"/>
        <w:szCs w:val="20"/>
      </w:rPr>
    </w:pPr>
  </w:p>
  <w:p w:rsidR="0056118A" w:rsidRDefault="0056118A" w:rsidP="00847B09">
    <w:pPr>
      <w:pStyle w:val="Koptekst"/>
      <w:tabs>
        <w:tab w:val="clear" w:pos="8640"/>
        <w:tab w:val="right" w:pos="10200"/>
      </w:tabs>
      <w:ind w:left="8640" w:right="-2421"/>
      <w:rPr>
        <w:rFonts w:ascii="Tahoma" w:hAnsi="Tahoma" w:cs="Tahoma"/>
        <w:b/>
        <w:sz w:val="20"/>
        <w:szCs w:val="20"/>
      </w:rPr>
    </w:pPr>
  </w:p>
  <w:p w:rsidR="0056118A" w:rsidRDefault="0056118A" w:rsidP="00847B09">
    <w:pPr>
      <w:pStyle w:val="Koptekst"/>
      <w:tabs>
        <w:tab w:val="clear" w:pos="8640"/>
        <w:tab w:val="right" w:pos="10200"/>
      </w:tabs>
      <w:ind w:left="8640" w:right="-2421"/>
      <w:rPr>
        <w:rFonts w:ascii="Tahoma" w:hAnsi="Tahoma" w:cs="Tahoma"/>
        <w:b/>
        <w:sz w:val="20"/>
        <w:szCs w:val="20"/>
      </w:rPr>
    </w:pPr>
  </w:p>
  <w:p w:rsidR="0056118A" w:rsidRPr="009271FD" w:rsidRDefault="0056118A" w:rsidP="00AC2E6E">
    <w:pPr>
      <w:pStyle w:val="Koptekst"/>
      <w:tabs>
        <w:tab w:val="clear" w:pos="8640"/>
        <w:tab w:val="right" w:pos="10200"/>
      </w:tabs>
      <w:ind w:left="8520" w:right="-2421"/>
      <w:rPr>
        <w:rFonts w:ascii="Tahoma" w:hAnsi="Tahoma" w:cs="Tahoma"/>
        <w:b/>
        <w:sz w:val="20"/>
        <w:szCs w:val="20"/>
      </w:rPr>
    </w:pPr>
    <w:r w:rsidRPr="009271FD">
      <w:rPr>
        <w:rFonts w:ascii="Tahoma" w:hAnsi="Tahoma" w:cs="Tahoma"/>
        <w:b/>
        <w:sz w:val="20"/>
        <w:szCs w:val="20"/>
      </w:rPr>
      <w:t>Secretariaat</w:t>
    </w:r>
  </w:p>
  <w:p w:rsidR="0056118A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22"/>
        <w:szCs w:val="22"/>
      </w:rPr>
    </w:pPr>
  </w:p>
  <w:p w:rsidR="0056118A" w:rsidRPr="00847B09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</w:p>
  <w:p w:rsidR="0056118A" w:rsidRPr="00847B09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</w:p>
  <w:p w:rsidR="0056118A" w:rsidRPr="009271FD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1"/>
        <w:szCs w:val="11"/>
      </w:rPr>
    </w:pPr>
    <w:r w:rsidRPr="009271FD">
      <w:rPr>
        <w:rFonts w:ascii="Tahoma" w:hAnsi="Tahoma" w:cs="Tahoma"/>
        <w:sz w:val="11"/>
        <w:szCs w:val="11"/>
      </w:rPr>
      <w:t>POSTADRES</w:t>
    </w:r>
  </w:p>
  <w:p w:rsidR="00AE76BF" w:rsidRDefault="004539A4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Laurens Reaalstraat 25</w:t>
    </w:r>
  </w:p>
  <w:p w:rsidR="004539A4" w:rsidRPr="009271FD" w:rsidRDefault="004539A4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3531 GM Utrecht</w:t>
    </w:r>
  </w:p>
  <w:p w:rsidR="0056118A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</w:p>
  <w:p w:rsidR="0056118A" w:rsidRPr="009271FD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1"/>
        <w:szCs w:val="11"/>
      </w:rPr>
    </w:pPr>
    <w:r>
      <w:rPr>
        <w:rFonts w:ascii="Tahoma" w:hAnsi="Tahoma" w:cs="Tahoma"/>
        <w:sz w:val="11"/>
        <w:szCs w:val="11"/>
      </w:rPr>
      <w:t>EMAIL</w:t>
    </w:r>
  </w:p>
  <w:p w:rsidR="0056118A" w:rsidRPr="009271FD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secretaris@nsrf.nl</w:t>
    </w:r>
  </w:p>
  <w:p w:rsidR="0056118A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</w:p>
  <w:p w:rsidR="0056118A" w:rsidRPr="009271FD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1"/>
        <w:szCs w:val="11"/>
      </w:rPr>
    </w:pPr>
    <w:r>
      <w:rPr>
        <w:rFonts w:ascii="Tahoma" w:hAnsi="Tahoma" w:cs="Tahoma"/>
        <w:sz w:val="11"/>
        <w:szCs w:val="11"/>
      </w:rPr>
      <w:t>INTERNET</w:t>
    </w:r>
  </w:p>
  <w:p w:rsidR="0056118A" w:rsidRPr="009271FD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www.nsrf.nl</w:t>
    </w:r>
  </w:p>
  <w:p w:rsidR="0056118A" w:rsidRPr="009271FD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</w:p>
  <w:p w:rsidR="0056118A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1"/>
        <w:szCs w:val="11"/>
      </w:rPr>
    </w:pPr>
    <w:r w:rsidRPr="009271FD">
      <w:rPr>
        <w:rFonts w:ascii="Tahoma" w:hAnsi="Tahoma" w:cs="Tahoma"/>
        <w:sz w:val="11"/>
        <w:szCs w:val="11"/>
      </w:rPr>
      <w:t>KAMER VAN KOOPHANDEL</w:t>
    </w:r>
  </w:p>
  <w:p w:rsidR="0056118A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  <w:r w:rsidRPr="009271FD">
      <w:rPr>
        <w:rFonts w:ascii="Tahoma" w:hAnsi="Tahoma" w:cs="Tahoma"/>
        <w:sz w:val="16"/>
        <w:szCs w:val="16"/>
      </w:rPr>
      <w:t>40532256</w:t>
    </w:r>
  </w:p>
  <w:p w:rsidR="0056118A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</w:p>
  <w:p w:rsidR="0056118A" w:rsidRPr="009271FD" w:rsidRDefault="0056118A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1"/>
        <w:szCs w:val="11"/>
      </w:rPr>
    </w:pPr>
    <w:r>
      <w:rPr>
        <w:rFonts w:ascii="Tahoma" w:hAnsi="Tahoma" w:cs="Tahoma"/>
        <w:sz w:val="11"/>
        <w:szCs w:val="11"/>
      </w:rPr>
      <w:t>RABOBANK</w:t>
    </w:r>
  </w:p>
  <w:p w:rsidR="0056118A" w:rsidRDefault="00AE76BF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NL79 RABO 0130590800</w:t>
    </w:r>
  </w:p>
  <w:p w:rsidR="00113BCC" w:rsidRDefault="00113BCC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</w:p>
  <w:p w:rsidR="00113BCC" w:rsidRPr="00113BCC" w:rsidRDefault="00113BCC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1"/>
        <w:szCs w:val="11"/>
      </w:rPr>
    </w:pPr>
    <w:r>
      <w:rPr>
        <w:rFonts w:ascii="Tahoma" w:hAnsi="Tahoma" w:cs="Tahoma"/>
        <w:sz w:val="11"/>
        <w:szCs w:val="11"/>
      </w:rPr>
      <w:t>HOOFDSPONSOR</w:t>
    </w:r>
  </w:p>
  <w:p w:rsidR="00113BCC" w:rsidRPr="00847B09" w:rsidRDefault="00113BCC" w:rsidP="00AC2E6E">
    <w:pPr>
      <w:pStyle w:val="Koptekst"/>
      <w:tabs>
        <w:tab w:val="clear" w:pos="8640"/>
        <w:tab w:val="right" w:pos="9600"/>
      </w:tabs>
      <w:ind w:left="8520" w:right="-2421"/>
      <w:rPr>
        <w:rFonts w:ascii="Tahoma" w:hAnsi="Tahoma" w:cs="Tahoma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5394180</wp:posOffset>
          </wp:positionH>
          <wp:positionV relativeFrom="paragraph">
            <wp:posOffset>56515</wp:posOffset>
          </wp:positionV>
          <wp:extent cx="1168400" cy="431800"/>
          <wp:effectExtent l="19050" t="0" r="0" b="0"/>
          <wp:wrapNone/>
          <wp:docPr id="2" name="Afbeelding 1" descr="https://upload.wikimedia.org/wikipedia/en/thumb/1/1c/AEGON_(logo).svg/1280px-AEGON_(logo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1/1c/AEGON_(logo).svg/1280px-AEGON_(logo)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118A" w:rsidRPr="009271FD" w:rsidRDefault="0056118A" w:rsidP="00847B09">
    <w:pPr>
      <w:pStyle w:val="Koptekst"/>
      <w:tabs>
        <w:tab w:val="clear" w:pos="8640"/>
        <w:tab w:val="right" w:pos="9600"/>
      </w:tabs>
      <w:ind w:left="7677" w:right="-2421"/>
      <w:rPr>
        <w:rFonts w:ascii="Tahoma" w:hAnsi="Tahoma" w:cs="Tahoma"/>
        <w:sz w:val="18"/>
        <w:szCs w:val="18"/>
      </w:rPr>
    </w:pPr>
  </w:p>
  <w:p w:rsidR="0056118A" w:rsidRDefault="0056118A" w:rsidP="009271FD">
    <w:pPr>
      <w:pStyle w:val="Koptekst"/>
      <w:tabs>
        <w:tab w:val="clear" w:pos="8640"/>
        <w:tab w:val="right" w:pos="9600"/>
      </w:tabs>
      <w:ind w:left="7680" w:right="-1095"/>
      <w:rPr>
        <w:rFonts w:ascii="Tahoma" w:hAnsi="Tahoma" w:cs="Tahoma"/>
        <w:sz w:val="16"/>
        <w:szCs w:val="16"/>
      </w:rPr>
    </w:pPr>
  </w:p>
  <w:p w:rsidR="0056118A" w:rsidRDefault="0056118A" w:rsidP="009271FD">
    <w:pPr>
      <w:pStyle w:val="Koptekst"/>
      <w:tabs>
        <w:tab w:val="clear" w:pos="8640"/>
        <w:tab w:val="right" w:pos="9600"/>
      </w:tabs>
      <w:ind w:left="7680" w:right="-1095"/>
      <w:rPr>
        <w:rFonts w:ascii="Tahoma" w:hAnsi="Tahoma" w:cs="Tahoma"/>
        <w:sz w:val="16"/>
        <w:szCs w:val="16"/>
      </w:rPr>
    </w:pPr>
  </w:p>
  <w:p w:rsidR="001917D9" w:rsidRPr="009271FD" w:rsidRDefault="001917D9" w:rsidP="009271FD">
    <w:pPr>
      <w:pStyle w:val="Koptekst"/>
      <w:tabs>
        <w:tab w:val="clear" w:pos="8640"/>
        <w:tab w:val="right" w:pos="9600"/>
      </w:tabs>
      <w:ind w:left="7680" w:right="-1095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6B1"/>
    <w:multiLevelType w:val="hybridMultilevel"/>
    <w:tmpl w:val="A4609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3255"/>
    <w:multiLevelType w:val="hybridMultilevel"/>
    <w:tmpl w:val="0E621E1E"/>
    <w:lvl w:ilvl="0" w:tplc="110EC0DA">
      <w:start w:val="8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023F5EBD"/>
    <w:multiLevelType w:val="hybridMultilevel"/>
    <w:tmpl w:val="8CC4A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5E13"/>
    <w:multiLevelType w:val="hybridMultilevel"/>
    <w:tmpl w:val="998C359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804525"/>
    <w:multiLevelType w:val="multilevel"/>
    <w:tmpl w:val="D63EB7AC"/>
    <w:lvl w:ilvl="0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76630"/>
    <w:multiLevelType w:val="hybridMultilevel"/>
    <w:tmpl w:val="55CAC0FA"/>
    <w:lvl w:ilvl="0" w:tplc="203AB9C8">
      <w:start w:val="8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 w15:restartNumberingAfterBreak="0">
    <w:nsid w:val="0ACA07A6"/>
    <w:multiLevelType w:val="hybridMultilevel"/>
    <w:tmpl w:val="13E0D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842"/>
    <w:multiLevelType w:val="hybridMultilevel"/>
    <w:tmpl w:val="D5825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138D3"/>
    <w:multiLevelType w:val="hybridMultilevel"/>
    <w:tmpl w:val="525A9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3D40"/>
    <w:multiLevelType w:val="hybridMultilevel"/>
    <w:tmpl w:val="E536C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F003E"/>
    <w:multiLevelType w:val="hybridMultilevel"/>
    <w:tmpl w:val="04744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32085"/>
    <w:multiLevelType w:val="hybridMultilevel"/>
    <w:tmpl w:val="1BA4D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39A7"/>
    <w:multiLevelType w:val="hybridMultilevel"/>
    <w:tmpl w:val="B92E9780"/>
    <w:lvl w:ilvl="0" w:tplc="AEE61DC0">
      <w:start w:val="10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 w15:restartNumberingAfterBreak="0">
    <w:nsid w:val="30B8466F"/>
    <w:multiLevelType w:val="hybridMultilevel"/>
    <w:tmpl w:val="AA9A6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73826"/>
    <w:multiLevelType w:val="hybridMultilevel"/>
    <w:tmpl w:val="7C6CD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6F69"/>
    <w:multiLevelType w:val="hybridMultilevel"/>
    <w:tmpl w:val="A9DCC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52F47"/>
    <w:multiLevelType w:val="hybridMultilevel"/>
    <w:tmpl w:val="07D6F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57BA"/>
    <w:multiLevelType w:val="hybridMultilevel"/>
    <w:tmpl w:val="101EB1AA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65C"/>
    <w:multiLevelType w:val="hybridMultilevel"/>
    <w:tmpl w:val="D2DCE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D73CC"/>
    <w:multiLevelType w:val="hybridMultilevel"/>
    <w:tmpl w:val="DD546DB6"/>
    <w:lvl w:ilvl="0" w:tplc="39AE445C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485B0D68"/>
    <w:multiLevelType w:val="hybridMultilevel"/>
    <w:tmpl w:val="2814F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33DF0"/>
    <w:multiLevelType w:val="hybridMultilevel"/>
    <w:tmpl w:val="D63EB7AC"/>
    <w:lvl w:ilvl="0" w:tplc="203AB9C8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0616"/>
    <w:multiLevelType w:val="hybridMultilevel"/>
    <w:tmpl w:val="1D6294D4"/>
    <w:lvl w:ilvl="0" w:tplc="75B2D042">
      <w:start w:val="3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106D"/>
    <w:multiLevelType w:val="hybridMultilevel"/>
    <w:tmpl w:val="B0E6E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A18D3"/>
    <w:multiLevelType w:val="hybridMultilevel"/>
    <w:tmpl w:val="07FCCA12"/>
    <w:lvl w:ilvl="0" w:tplc="3BC8F7CC">
      <w:start w:val="1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5" w15:restartNumberingAfterBreak="0">
    <w:nsid w:val="71552CAA"/>
    <w:multiLevelType w:val="hybridMultilevel"/>
    <w:tmpl w:val="5D98E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00F8B"/>
    <w:multiLevelType w:val="hybridMultilevel"/>
    <w:tmpl w:val="11C06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34439"/>
    <w:multiLevelType w:val="multilevel"/>
    <w:tmpl w:val="B92E9780"/>
    <w:lvl w:ilvl="0">
      <w:start w:val="10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 w15:restartNumberingAfterBreak="0">
    <w:nsid w:val="786C0ABB"/>
    <w:multiLevelType w:val="hybridMultilevel"/>
    <w:tmpl w:val="412828A4"/>
    <w:lvl w:ilvl="0" w:tplc="D40C5AD6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 w15:restartNumberingAfterBreak="0">
    <w:nsid w:val="7A7D65C8"/>
    <w:multiLevelType w:val="multilevel"/>
    <w:tmpl w:val="6A58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5"/>
  </w:num>
  <w:num w:numId="5">
    <w:abstractNumId w:val="3"/>
  </w:num>
  <w:num w:numId="6">
    <w:abstractNumId w:val="27"/>
  </w:num>
  <w:num w:numId="7">
    <w:abstractNumId w:val="4"/>
  </w:num>
  <w:num w:numId="8">
    <w:abstractNumId w:val="24"/>
  </w:num>
  <w:num w:numId="9">
    <w:abstractNumId w:val="19"/>
  </w:num>
  <w:num w:numId="10">
    <w:abstractNumId w:val="0"/>
  </w:num>
  <w:num w:numId="11">
    <w:abstractNumId w:val="1"/>
  </w:num>
  <w:num w:numId="12">
    <w:abstractNumId w:val="28"/>
  </w:num>
  <w:num w:numId="13">
    <w:abstractNumId w:val="17"/>
  </w:num>
  <w:num w:numId="14">
    <w:abstractNumId w:val="15"/>
  </w:num>
  <w:num w:numId="15">
    <w:abstractNumId w:val="22"/>
  </w:num>
  <w:num w:numId="16">
    <w:abstractNumId w:val="7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8"/>
  </w:num>
  <w:num w:numId="23">
    <w:abstractNumId w:val="26"/>
  </w:num>
  <w:num w:numId="24">
    <w:abstractNumId w:val="16"/>
  </w:num>
  <w:num w:numId="25">
    <w:abstractNumId w:val="20"/>
  </w:num>
  <w:num w:numId="26">
    <w:abstractNumId w:val="18"/>
  </w:num>
  <w:num w:numId="27">
    <w:abstractNumId w:val="23"/>
  </w:num>
  <w:num w:numId="28">
    <w:abstractNumId w:val="25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95"/>
    <w:rsid w:val="0000008F"/>
    <w:rsid w:val="0000057E"/>
    <w:rsid w:val="00016997"/>
    <w:rsid w:val="00021491"/>
    <w:rsid w:val="000216CC"/>
    <w:rsid w:val="00021E6D"/>
    <w:rsid w:val="00021EF5"/>
    <w:rsid w:val="00023B04"/>
    <w:rsid w:val="00024395"/>
    <w:rsid w:val="00041E21"/>
    <w:rsid w:val="000531A0"/>
    <w:rsid w:val="00060AAA"/>
    <w:rsid w:val="0006670F"/>
    <w:rsid w:val="00072EE2"/>
    <w:rsid w:val="000746BC"/>
    <w:rsid w:val="0007542C"/>
    <w:rsid w:val="00077AB5"/>
    <w:rsid w:val="00081F00"/>
    <w:rsid w:val="00082B50"/>
    <w:rsid w:val="00083541"/>
    <w:rsid w:val="0009623C"/>
    <w:rsid w:val="00097FD6"/>
    <w:rsid w:val="000A29B8"/>
    <w:rsid w:val="000A3B94"/>
    <w:rsid w:val="000A68B2"/>
    <w:rsid w:val="000B14A2"/>
    <w:rsid w:val="000B6C87"/>
    <w:rsid w:val="000C292F"/>
    <w:rsid w:val="000C6088"/>
    <w:rsid w:val="000D76EB"/>
    <w:rsid w:val="000E08CA"/>
    <w:rsid w:val="000E156E"/>
    <w:rsid w:val="000F0787"/>
    <w:rsid w:val="001002BF"/>
    <w:rsid w:val="00101271"/>
    <w:rsid w:val="00113BCC"/>
    <w:rsid w:val="001275AA"/>
    <w:rsid w:val="0012768C"/>
    <w:rsid w:val="00146814"/>
    <w:rsid w:val="00154B02"/>
    <w:rsid w:val="0016095E"/>
    <w:rsid w:val="00164188"/>
    <w:rsid w:val="001647F2"/>
    <w:rsid w:val="00165C7A"/>
    <w:rsid w:val="00165D3C"/>
    <w:rsid w:val="001716B6"/>
    <w:rsid w:val="001917D9"/>
    <w:rsid w:val="00196875"/>
    <w:rsid w:val="001A0FDE"/>
    <w:rsid w:val="001B0887"/>
    <w:rsid w:val="001B3BA0"/>
    <w:rsid w:val="001B3F2B"/>
    <w:rsid w:val="001B5E0E"/>
    <w:rsid w:val="001B77C9"/>
    <w:rsid w:val="001C5D1C"/>
    <w:rsid w:val="001C7F5C"/>
    <w:rsid w:val="001D30D6"/>
    <w:rsid w:val="001D407D"/>
    <w:rsid w:val="001D6E35"/>
    <w:rsid w:val="001E3744"/>
    <w:rsid w:val="001F0730"/>
    <w:rsid w:val="001F219B"/>
    <w:rsid w:val="001F2CD6"/>
    <w:rsid w:val="001F2DA0"/>
    <w:rsid w:val="001F33DF"/>
    <w:rsid w:val="002024C7"/>
    <w:rsid w:val="00206286"/>
    <w:rsid w:val="002136E0"/>
    <w:rsid w:val="00214C47"/>
    <w:rsid w:val="00222C80"/>
    <w:rsid w:val="002312FA"/>
    <w:rsid w:val="00243404"/>
    <w:rsid w:val="00250CB3"/>
    <w:rsid w:val="00255D51"/>
    <w:rsid w:val="002602F0"/>
    <w:rsid w:val="00260D66"/>
    <w:rsid w:val="0026477A"/>
    <w:rsid w:val="002679C2"/>
    <w:rsid w:val="002709B6"/>
    <w:rsid w:val="0027466B"/>
    <w:rsid w:val="002806A8"/>
    <w:rsid w:val="002829E8"/>
    <w:rsid w:val="00282B87"/>
    <w:rsid w:val="00284693"/>
    <w:rsid w:val="00287DE0"/>
    <w:rsid w:val="002A5833"/>
    <w:rsid w:val="002A6C5E"/>
    <w:rsid w:val="002B19B6"/>
    <w:rsid w:val="002B5326"/>
    <w:rsid w:val="002D087E"/>
    <w:rsid w:val="002D242D"/>
    <w:rsid w:val="002E0BD0"/>
    <w:rsid w:val="002E2D5D"/>
    <w:rsid w:val="002E3696"/>
    <w:rsid w:val="002F2356"/>
    <w:rsid w:val="002F2B0D"/>
    <w:rsid w:val="002F2EDB"/>
    <w:rsid w:val="002F3C71"/>
    <w:rsid w:val="00302FE3"/>
    <w:rsid w:val="003034D3"/>
    <w:rsid w:val="003100E4"/>
    <w:rsid w:val="00311830"/>
    <w:rsid w:val="00331AFC"/>
    <w:rsid w:val="0033660B"/>
    <w:rsid w:val="00341122"/>
    <w:rsid w:val="00342DEE"/>
    <w:rsid w:val="0035431C"/>
    <w:rsid w:val="00354DC5"/>
    <w:rsid w:val="003570CF"/>
    <w:rsid w:val="00363A2D"/>
    <w:rsid w:val="00367487"/>
    <w:rsid w:val="00374FF9"/>
    <w:rsid w:val="0037648C"/>
    <w:rsid w:val="0037664A"/>
    <w:rsid w:val="003815C9"/>
    <w:rsid w:val="003859F2"/>
    <w:rsid w:val="003A24CC"/>
    <w:rsid w:val="003A430C"/>
    <w:rsid w:val="003B54A6"/>
    <w:rsid w:val="003C2DA1"/>
    <w:rsid w:val="003D4D91"/>
    <w:rsid w:val="003D53CF"/>
    <w:rsid w:val="003D5761"/>
    <w:rsid w:val="003F4E4B"/>
    <w:rsid w:val="003F6ABB"/>
    <w:rsid w:val="004019BD"/>
    <w:rsid w:val="0040586B"/>
    <w:rsid w:val="00406D2C"/>
    <w:rsid w:val="0041179F"/>
    <w:rsid w:val="00415B21"/>
    <w:rsid w:val="00421E82"/>
    <w:rsid w:val="00433F55"/>
    <w:rsid w:val="0043496A"/>
    <w:rsid w:val="00444A62"/>
    <w:rsid w:val="00444D00"/>
    <w:rsid w:val="00452D6F"/>
    <w:rsid w:val="004539A4"/>
    <w:rsid w:val="004547BE"/>
    <w:rsid w:val="00454F3B"/>
    <w:rsid w:val="00461F39"/>
    <w:rsid w:val="00463B25"/>
    <w:rsid w:val="00466CE7"/>
    <w:rsid w:val="00472C27"/>
    <w:rsid w:val="004734AB"/>
    <w:rsid w:val="0049280A"/>
    <w:rsid w:val="004A0926"/>
    <w:rsid w:val="004A2392"/>
    <w:rsid w:val="004A6CBC"/>
    <w:rsid w:val="004B5D10"/>
    <w:rsid w:val="004C08CD"/>
    <w:rsid w:val="004C2EE9"/>
    <w:rsid w:val="004D192D"/>
    <w:rsid w:val="004D192E"/>
    <w:rsid w:val="004D24D4"/>
    <w:rsid w:val="004D24F3"/>
    <w:rsid w:val="004E4173"/>
    <w:rsid w:val="005112DE"/>
    <w:rsid w:val="00511D59"/>
    <w:rsid w:val="00512462"/>
    <w:rsid w:val="005204A6"/>
    <w:rsid w:val="00525A69"/>
    <w:rsid w:val="00532DCC"/>
    <w:rsid w:val="005418DC"/>
    <w:rsid w:val="00541D3D"/>
    <w:rsid w:val="00546996"/>
    <w:rsid w:val="005469F6"/>
    <w:rsid w:val="0055458F"/>
    <w:rsid w:val="0055722E"/>
    <w:rsid w:val="0056118A"/>
    <w:rsid w:val="005925F3"/>
    <w:rsid w:val="005B0185"/>
    <w:rsid w:val="005C4A94"/>
    <w:rsid w:val="005C5153"/>
    <w:rsid w:val="005C691B"/>
    <w:rsid w:val="005D057A"/>
    <w:rsid w:val="005E26BD"/>
    <w:rsid w:val="005E3523"/>
    <w:rsid w:val="005E7EDD"/>
    <w:rsid w:val="005F646E"/>
    <w:rsid w:val="006002DC"/>
    <w:rsid w:val="00602215"/>
    <w:rsid w:val="00603C27"/>
    <w:rsid w:val="00614619"/>
    <w:rsid w:val="00614C51"/>
    <w:rsid w:val="0061770D"/>
    <w:rsid w:val="006206B0"/>
    <w:rsid w:val="0062383A"/>
    <w:rsid w:val="00631627"/>
    <w:rsid w:val="0063247A"/>
    <w:rsid w:val="00632A91"/>
    <w:rsid w:val="00635219"/>
    <w:rsid w:val="00642158"/>
    <w:rsid w:val="00652D1A"/>
    <w:rsid w:val="00653200"/>
    <w:rsid w:val="006540A6"/>
    <w:rsid w:val="0065670E"/>
    <w:rsid w:val="006610AF"/>
    <w:rsid w:val="006651B5"/>
    <w:rsid w:val="00685FB6"/>
    <w:rsid w:val="006949D8"/>
    <w:rsid w:val="00697A7B"/>
    <w:rsid w:val="00697E2D"/>
    <w:rsid w:val="006B0B92"/>
    <w:rsid w:val="006B1073"/>
    <w:rsid w:val="006B7E9F"/>
    <w:rsid w:val="006C13BD"/>
    <w:rsid w:val="006C60DB"/>
    <w:rsid w:val="006D1292"/>
    <w:rsid w:val="006D1F1C"/>
    <w:rsid w:val="006D6119"/>
    <w:rsid w:val="006D635E"/>
    <w:rsid w:val="006E0D16"/>
    <w:rsid w:val="006F69A0"/>
    <w:rsid w:val="007005DD"/>
    <w:rsid w:val="00704EE7"/>
    <w:rsid w:val="00706818"/>
    <w:rsid w:val="00707F5C"/>
    <w:rsid w:val="00712DCC"/>
    <w:rsid w:val="00715E14"/>
    <w:rsid w:val="007247A7"/>
    <w:rsid w:val="0072689C"/>
    <w:rsid w:val="007348B7"/>
    <w:rsid w:val="00735B45"/>
    <w:rsid w:val="00740066"/>
    <w:rsid w:val="0074096B"/>
    <w:rsid w:val="00741C58"/>
    <w:rsid w:val="00741CAF"/>
    <w:rsid w:val="00747D1C"/>
    <w:rsid w:val="0075134C"/>
    <w:rsid w:val="0075405C"/>
    <w:rsid w:val="00754370"/>
    <w:rsid w:val="00761FD4"/>
    <w:rsid w:val="00762376"/>
    <w:rsid w:val="0076462C"/>
    <w:rsid w:val="00770604"/>
    <w:rsid w:val="0077259E"/>
    <w:rsid w:val="00780498"/>
    <w:rsid w:val="0078556B"/>
    <w:rsid w:val="00790669"/>
    <w:rsid w:val="00796951"/>
    <w:rsid w:val="007A2A9F"/>
    <w:rsid w:val="007A5281"/>
    <w:rsid w:val="007B0936"/>
    <w:rsid w:val="007D3D1B"/>
    <w:rsid w:val="007D4A4A"/>
    <w:rsid w:val="007D6210"/>
    <w:rsid w:val="007F34C4"/>
    <w:rsid w:val="007F39C7"/>
    <w:rsid w:val="007F4ECC"/>
    <w:rsid w:val="008008BE"/>
    <w:rsid w:val="00815E78"/>
    <w:rsid w:val="00816ABE"/>
    <w:rsid w:val="00816C1F"/>
    <w:rsid w:val="00824CC9"/>
    <w:rsid w:val="00827342"/>
    <w:rsid w:val="00844465"/>
    <w:rsid w:val="00847988"/>
    <w:rsid w:val="00847B09"/>
    <w:rsid w:val="00847F55"/>
    <w:rsid w:val="00856666"/>
    <w:rsid w:val="00861BAA"/>
    <w:rsid w:val="00863028"/>
    <w:rsid w:val="0086713B"/>
    <w:rsid w:val="00867AD5"/>
    <w:rsid w:val="00867CF3"/>
    <w:rsid w:val="00867D8E"/>
    <w:rsid w:val="00867DCC"/>
    <w:rsid w:val="0087491D"/>
    <w:rsid w:val="0087504D"/>
    <w:rsid w:val="008760F3"/>
    <w:rsid w:val="008819BB"/>
    <w:rsid w:val="00892485"/>
    <w:rsid w:val="008A0CB4"/>
    <w:rsid w:val="008A26D7"/>
    <w:rsid w:val="008A470D"/>
    <w:rsid w:val="008B34F4"/>
    <w:rsid w:val="008B51F6"/>
    <w:rsid w:val="008B57C3"/>
    <w:rsid w:val="008B58E8"/>
    <w:rsid w:val="008C0265"/>
    <w:rsid w:val="008C5A45"/>
    <w:rsid w:val="008C7483"/>
    <w:rsid w:val="008D1F0B"/>
    <w:rsid w:val="008E06EE"/>
    <w:rsid w:val="008E3B35"/>
    <w:rsid w:val="008E403F"/>
    <w:rsid w:val="008F04A9"/>
    <w:rsid w:val="008F1B7B"/>
    <w:rsid w:val="008F24B3"/>
    <w:rsid w:val="008F3153"/>
    <w:rsid w:val="008F3874"/>
    <w:rsid w:val="008F5C87"/>
    <w:rsid w:val="00913B23"/>
    <w:rsid w:val="00921DC0"/>
    <w:rsid w:val="009271FD"/>
    <w:rsid w:val="00931C87"/>
    <w:rsid w:val="00934A16"/>
    <w:rsid w:val="0094025D"/>
    <w:rsid w:val="00941D3D"/>
    <w:rsid w:val="00943E25"/>
    <w:rsid w:val="0094791F"/>
    <w:rsid w:val="0095705D"/>
    <w:rsid w:val="00964B63"/>
    <w:rsid w:val="00971568"/>
    <w:rsid w:val="00971617"/>
    <w:rsid w:val="00971F4F"/>
    <w:rsid w:val="00972B7A"/>
    <w:rsid w:val="00975464"/>
    <w:rsid w:val="009767FB"/>
    <w:rsid w:val="009812BD"/>
    <w:rsid w:val="00992F0D"/>
    <w:rsid w:val="009930D3"/>
    <w:rsid w:val="00997E7E"/>
    <w:rsid w:val="009A16FB"/>
    <w:rsid w:val="009A621B"/>
    <w:rsid w:val="009A6C43"/>
    <w:rsid w:val="009B3E89"/>
    <w:rsid w:val="009B4B21"/>
    <w:rsid w:val="009B5895"/>
    <w:rsid w:val="009C33F3"/>
    <w:rsid w:val="009D06C9"/>
    <w:rsid w:val="009D0E07"/>
    <w:rsid w:val="009D349F"/>
    <w:rsid w:val="009D5FF4"/>
    <w:rsid w:val="009E319C"/>
    <w:rsid w:val="009F26EC"/>
    <w:rsid w:val="009F3193"/>
    <w:rsid w:val="009F3D5E"/>
    <w:rsid w:val="009F3F37"/>
    <w:rsid w:val="009F4D57"/>
    <w:rsid w:val="00A112AC"/>
    <w:rsid w:val="00A14D8D"/>
    <w:rsid w:val="00A1578F"/>
    <w:rsid w:val="00A3797D"/>
    <w:rsid w:val="00A43F16"/>
    <w:rsid w:val="00A514CE"/>
    <w:rsid w:val="00A55904"/>
    <w:rsid w:val="00A60C14"/>
    <w:rsid w:val="00A64B85"/>
    <w:rsid w:val="00A67960"/>
    <w:rsid w:val="00A730AF"/>
    <w:rsid w:val="00A92D2C"/>
    <w:rsid w:val="00A93E1E"/>
    <w:rsid w:val="00A951FD"/>
    <w:rsid w:val="00AA5C58"/>
    <w:rsid w:val="00AC0D2B"/>
    <w:rsid w:val="00AC2E6E"/>
    <w:rsid w:val="00AD3FE7"/>
    <w:rsid w:val="00AD5557"/>
    <w:rsid w:val="00AD6514"/>
    <w:rsid w:val="00AD75FD"/>
    <w:rsid w:val="00AE164D"/>
    <w:rsid w:val="00AE76BF"/>
    <w:rsid w:val="00AE7E56"/>
    <w:rsid w:val="00AF451F"/>
    <w:rsid w:val="00B03B8E"/>
    <w:rsid w:val="00B0693D"/>
    <w:rsid w:val="00B15E7A"/>
    <w:rsid w:val="00B2024B"/>
    <w:rsid w:val="00B21580"/>
    <w:rsid w:val="00B25FB7"/>
    <w:rsid w:val="00B416D5"/>
    <w:rsid w:val="00B446F3"/>
    <w:rsid w:val="00B56BF1"/>
    <w:rsid w:val="00B60E5B"/>
    <w:rsid w:val="00B66408"/>
    <w:rsid w:val="00B67204"/>
    <w:rsid w:val="00B67BEB"/>
    <w:rsid w:val="00B77DF3"/>
    <w:rsid w:val="00B83C0C"/>
    <w:rsid w:val="00B8551F"/>
    <w:rsid w:val="00B85826"/>
    <w:rsid w:val="00B86014"/>
    <w:rsid w:val="00B9526A"/>
    <w:rsid w:val="00BA08F5"/>
    <w:rsid w:val="00BA5B14"/>
    <w:rsid w:val="00BA7F01"/>
    <w:rsid w:val="00BB0D8C"/>
    <w:rsid w:val="00BB5931"/>
    <w:rsid w:val="00BC3076"/>
    <w:rsid w:val="00BC3330"/>
    <w:rsid w:val="00BC4EF7"/>
    <w:rsid w:val="00BC613C"/>
    <w:rsid w:val="00BD038E"/>
    <w:rsid w:val="00BD26F8"/>
    <w:rsid w:val="00BD3BF5"/>
    <w:rsid w:val="00BF3E46"/>
    <w:rsid w:val="00BF71FA"/>
    <w:rsid w:val="00C16845"/>
    <w:rsid w:val="00C21157"/>
    <w:rsid w:val="00C2308C"/>
    <w:rsid w:val="00C248FA"/>
    <w:rsid w:val="00C30577"/>
    <w:rsid w:val="00C36C7B"/>
    <w:rsid w:val="00C50655"/>
    <w:rsid w:val="00C50CEE"/>
    <w:rsid w:val="00C55A5F"/>
    <w:rsid w:val="00C603AC"/>
    <w:rsid w:val="00C60C05"/>
    <w:rsid w:val="00C62F68"/>
    <w:rsid w:val="00C636B6"/>
    <w:rsid w:val="00C862CA"/>
    <w:rsid w:val="00C92B01"/>
    <w:rsid w:val="00C93D13"/>
    <w:rsid w:val="00C95436"/>
    <w:rsid w:val="00CA5CF9"/>
    <w:rsid w:val="00CB5C07"/>
    <w:rsid w:val="00CB6371"/>
    <w:rsid w:val="00CB73DA"/>
    <w:rsid w:val="00CC4A68"/>
    <w:rsid w:val="00CC687E"/>
    <w:rsid w:val="00CC6B59"/>
    <w:rsid w:val="00CD33A6"/>
    <w:rsid w:val="00CD7D9D"/>
    <w:rsid w:val="00CE308A"/>
    <w:rsid w:val="00CF15C9"/>
    <w:rsid w:val="00CF3BA4"/>
    <w:rsid w:val="00D0014C"/>
    <w:rsid w:val="00D02B8B"/>
    <w:rsid w:val="00D0545F"/>
    <w:rsid w:val="00D064C4"/>
    <w:rsid w:val="00D06A6C"/>
    <w:rsid w:val="00D06E4C"/>
    <w:rsid w:val="00D078F1"/>
    <w:rsid w:val="00D11AF4"/>
    <w:rsid w:val="00D16853"/>
    <w:rsid w:val="00D179DD"/>
    <w:rsid w:val="00D209FE"/>
    <w:rsid w:val="00D32A2D"/>
    <w:rsid w:val="00D33B2F"/>
    <w:rsid w:val="00D51E8F"/>
    <w:rsid w:val="00D74A48"/>
    <w:rsid w:val="00D74F9E"/>
    <w:rsid w:val="00D755C1"/>
    <w:rsid w:val="00D902D2"/>
    <w:rsid w:val="00D95743"/>
    <w:rsid w:val="00D95E2A"/>
    <w:rsid w:val="00DB1D73"/>
    <w:rsid w:val="00DC0AFF"/>
    <w:rsid w:val="00DC135D"/>
    <w:rsid w:val="00DC5E18"/>
    <w:rsid w:val="00DC7BA3"/>
    <w:rsid w:val="00DD622B"/>
    <w:rsid w:val="00DD74AC"/>
    <w:rsid w:val="00DF0704"/>
    <w:rsid w:val="00DF3118"/>
    <w:rsid w:val="00DF67B7"/>
    <w:rsid w:val="00E135CE"/>
    <w:rsid w:val="00E22848"/>
    <w:rsid w:val="00E252AD"/>
    <w:rsid w:val="00E27E50"/>
    <w:rsid w:val="00E44467"/>
    <w:rsid w:val="00E46C52"/>
    <w:rsid w:val="00E47432"/>
    <w:rsid w:val="00E51E1B"/>
    <w:rsid w:val="00E55C56"/>
    <w:rsid w:val="00E577BC"/>
    <w:rsid w:val="00E64AB7"/>
    <w:rsid w:val="00E727FD"/>
    <w:rsid w:val="00E747AA"/>
    <w:rsid w:val="00E77469"/>
    <w:rsid w:val="00E80CED"/>
    <w:rsid w:val="00E90C5B"/>
    <w:rsid w:val="00E97FB6"/>
    <w:rsid w:val="00EA0024"/>
    <w:rsid w:val="00EA54C8"/>
    <w:rsid w:val="00EA591A"/>
    <w:rsid w:val="00EB62E1"/>
    <w:rsid w:val="00EC0B09"/>
    <w:rsid w:val="00EC42D1"/>
    <w:rsid w:val="00EC65D2"/>
    <w:rsid w:val="00ED1AFA"/>
    <w:rsid w:val="00ED22B8"/>
    <w:rsid w:val="00ED5A68"/>
    <w:rsid w:val="00EE3993"/>
    <w:rsid w:val="00F00354"/>
    <w:rsid w:val="00F01227"/>
    <w:rsid w:val="00F171C0"/>
    <w:rsid w:val="00F2734B"/>
    <w:rsid w:val="00F276AC"/>
    <w:rsid w:val="00F278AC"/>
    <w:rsid w:val="00F3062C"/>
    <w:rsid w:val="00F314B8"/>
    <w:rsid w:val="00F31B83"/>
    <w:rsid w:val="00F415BD"/>
    <w:rsid w:val="00F42361"/>
    <w:rsid w:val="00F51271"/>
    <w:rsid w:val="00F61244"/>
    <w:rsid w:val="00F70878"/>
    <w:rsid w:val="00F74EF8"/>
    <w:rsid w:val="00F86B92"/>
    <w:rsid w:val="00F945F1"/>
    <w:rsid w:val="00F97761"/>
    <w:rsid w:val="00FA5972"/>
    <w:rsid w:val="00FE34B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A21EB"/>
  <w15:docId w15:val="{E266F204-326A-46E8-8C96-5B26154A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D5FF4"/>
    <w:rPr>
      <w:sz w:val="24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5895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9B5895"/>
  </w:style>
  <w:style w:type="paragraph" w:styleId="Koptekst">
    <w:name w:val="header"/>
    <w:basedOn w:val="Standaard"/>
    <w:rsid w:val="009B5895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7247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247A7"/>
    <w:rPr>
      <w:rFonts w:ascii="Tahoma" w:hAnsi="Tahoma" w:cs="Tahoma"/>
      <w:sz w:val="16"/>
      <w:szCs w:val="16"/>
      <w:lang w:eastAsia="zh-TW"/>
    </w:rPr>
  </w:style>
  <w:style w:type="paragraph" w:styleId="Lijstalinea">
    <w:name w:val="List Paragraph"/>
    <w:basedOn w:val="Standaard"/>
    <w:uiPriority w:val="34"/>
    <w:qFormat/>
    <w:rsid w:val="007A2A9F"/>
    <w:pPr>
      <w:ind w:left="720"/>
      <w:contextualSpacing/>
    </w:pPr>
  </w:style>
  <w:style w:type="character" w:styleId="Hyperlink">
    <w:name w:val="Hyperlink"/>
    <w:basedOn w:val="Standaardalinea-lettertype"/>
    <w:rsid w:val="0076237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023B0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23B0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23B04"/>
    <w:rPr>
      <w:lang w:eastAsia="zh-TW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23B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23B04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6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10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CD54-271F-42B5-954C-3231D96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</vt:lpstr>
      <vt:lpstr>concept</vt:lpstr>
    </vt:vector>
  </TitlesOfParts>
  <Company>Wageningen UR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</dc:title>
  <dc:creator>lokke001</dc:creator>
  <cp:lastModifiedBy>Lize Konings</cp:lastModifiedBy>
  <cp:revision>2</cp:revision>
  <cp:lastPrinted>2016-02-06T13:07:00Z</cp:lastPrinted>
  <dcterms:created xsi:type="dcterms:W3CDTF">2018-03-11T21:48:00Z</dcterms:created>
  <dcterms:modified xsi:type="dcterms:W3CDTF">2018-03-11T21:48:00Z</dcterms:modified>
</cp:coreProperties>
</file>